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FCB" w:rsidRPr="00E14FCB" w:rsidRDefault="00E14FCB" w:rsidP="00E14FCB">
      <w:pPr>
        <w:spacing w:line="276" w:lineRule="auto"/>
        <w:jc w:val="right"/>
        <w:rPr>
          <w:rFonts w:ascii="Noto Sans" w:eastAsia="Noto Sans" w:hAnsi="Noto Sans" w:cs="Noto Sans"/>
          <w:b/>
          <w:sz w:val="20"/>
          <w:szCs w:val="20"/>
          <w:lang w:val="es-ES_tradnl"/>
        </w:rPr>
      </w:pPr>
      <w:r>
        <w:rPr>
          <w:rFonts w:ascii="Noto Sans" w:eastAsia="Noto Sans" w:hAnsi="Noto Sans" w:cs="Noto Sans"/>
          <w:b/>
          <w:sz w:val="20"/>
          <w:szCs w:val="20"/>
          <w:lang w:val="es-ES_tradnl"/>
        </w:rPr>
        <w:t xml:space="preserve"> </w:t>
      </w:r>
      <w:r w:rsidR="00DE1E50">
        <w:rPr>
          <w:rFonts w:ascii="Noto Sans" w:eastAsia="Noto Sans" w:hAnsi="Noto Sans" w:cs="Noto Sans"/>
          <w:b/>
          <w:sz w:val="20"/>
          <w:szCs w:val="20"/>
          <w:lang w:val="es-ES_tradnl"/>
        </w:rPr>
        <w:t xml:space="preserve"> OFICIO NO. PFPA/31/101</w:t>
      </w:r>
      <w:r w:rsidRPr="00E14FCB">
        <w:rPr>
          <w:rFonts w:ascii="Noto Sans" w:eastAsia="Noto Sans" w:hAnsi="Noto Sans" w:cs="Noto Sans"/>
          <w:b/>
          <w:sz w:val="20"/>
          <w:szCs w:val="20"/>
          <w:lang w:val="es-ES_tradnl"/>
        </w:rPr>
        <w:t>/202</w:t>
      </w:r>
      <w:r>
        <w:rPr>
          <w:rFonts w:ascii="Noto Sans" w:eastAsia="Noto Sans" w:hAnsi="Noto Sans" w:cs="Noto Sans"/>
          <w:b/>
          <w:sz w:val="20"/>
          <w:szCs w:val="20"/>
          <w:lang w:val="es-ES_tradnl"/>
        </w:rPr>
        <w:t>5</w:t>
      </w:r>
      <w:r w:rsidRPr="00E14FCB">
        <w:rPr>
          <w:rFonts w:ascii="Noto Sans" w:eastAsia="Noto Sans" w:hAnsi="Noto Sans" w:cs="Noto Sans"/>
          <w:b/>
          <w:sz w:val="20"/>
          <w:szCs w:val="20"/>
          <w:lang w:val="es-ES_tradnl"/>
        </w:rPr>
        <w:t xml:space="preserve">  </w:t>
      </w:r>
    </w:p>
    <w:p w:rsidR="00E14FCB" w:rsidRPr="00E14FCB" w:rsidRDefault="00E14FCB" w:rsidP="00E14FCB">
      <w:pPr>
        <w:spacing w:line="276" w:lineRule="auto"/>
        <w:jc w:val="right"/>
        <w:rPr>
          <w:rFonts w:ascii="Noto Sans" w:eastAsia="Noto Sans" w:hAnsi="Noto Sans" w:cs="Noto Sans"/>
          <w:sz w:val="20"/>
          <w:szCs w:val="20"/>
          <w:lang w:val="es-ES_tradnl"/>
        </w:rPr>
      </w:pPr>
      <w:r w:rsidRPr="00E14FCB">
        <w:rPr>
          <w:rFonts w:ascii="Noto Sans" w:eastAsia="Noto Sans" w:hAnsi="Noto Sans" w:cs="Noto Sans"/>
          <w:b/>
          <w:sz w:val="20"/>
          <w:szCs w:val="20"/>
          <w:lang w:val="es-ES_tradnl"/>
        </w:rPr>
        <w:tab/>
        <w:t xml:space="preserve">                                                  </w:t>
      </w:r>
      <w:r w:rsidRPr="00E14FCB">
        <w:rPr>
          <w:rFonts w:ascii="Noto Sans" w:eastAsia="Noto Sans" w:hAnsi="Noto Sans" w:cs="Noto Sans"/>
          <w:sz w:val="20"/>
          <w:szCs w:val="20"/>
          <w:lang w:val="es-ES_tradnl"/>
        </w:rPr>
        <w:t xml:space="preserve">Culiacán, Sinaloa a </w:t>
      </w:r>
      <w:r w:rsidR="00DE1E50">
        <w:rPr>
          <w:rFonts w:ascii="Noto Sans" w:eastAsia="Noto Sans" w:hAnsi="Noto Sans" w:cs="Noto Sans"/>
          <w:sz w:val="20"/>
          <w:szCs w:val="20"/>
          <w:lang w:val="es-ES_tradnl"/>
        </w:rPr>
        <w:t>16</w:t>
      </w:r>
      <w:r w:rsidRPr="00E14FCB">
        <w:rPr>
          <w:rFonts w:ascii="Noto Sans" w:eastAsia="Noto Sans" w:hAnsi="Noto Sans" w:cs="Noto Sans"/>
          <w:sz w:val="20"/>
          <w:szCs w:val="20"/>
          <w:lang w:val="es-ES_tradnl"/>
        </w:rPr>
        <w:t xml:space="preserve"> de </w:t>
      </w:r>
      <w:r w:rsidR="00DE1E50">
        <w:rPr>
          <w:rFonts w:ascii="Noto Sans" w:eastAsia="Noto Sans" w:hAnsi="Noto Sans" w:cs="Noto Sans"/>
          <w:sz w:val="20"/>
          <w:szCs w:val="20"/>
          <w:lang w:val="es-ES_tradnl"/>
        </w:rPr>
        <w:t>abril</w:t>
      </w:r>
      <w:r w:rsidRPr="00E14FCB">
        <w:rPr>
          <w:rFonts w:ascii="Noto Sans" w:eastAsia="Noto Sans" w:hAnsi="Noto Sans" w:cs="Noto Sans"/>
          <w:sz w:val="20"/>
          <w:szCs w:val="20"/>
          <w:lang w:val="es-ES_tradnl"/>
        </w:rPr>
        <w:t xml:space="preserve"> de 202</w:t>
      </w:r>
      <w:r>
        <w:rPr>
          <w:rFonts w:ascii="Noto Sans" w:eastAsia="Noto Sans" w:hAnsi="Noto Sans" w:cs="Noto Sans"/>
          <w:sz w:val="20"/>
          <w:szCs w:val="20"/>
          <w:lang w:val="es-ES_tradnl"/>
        </w:rPr>
        <w:t>5</w:t>
      </w:r>
      <w:r w:rsidRPr="00E14FCB">
        <w:rPr>
          <w:rFonts w:ascii="Noto Sans" w:eastAsia="Noto Sans" w:hAnsi="Noto Sans" w:cs="Noto Sans"/>
          <w:sz w:val="20"/>
          <w:szCs w:val="20"/>
          <w:lang w:val="es-ES_tradnl"/>
        </w:rPr>
        <w:t xml:space="preserve">                                                                                      </w:t>
      </w:r>
    </w:p>
    <w:p w:rsidR="004D6B3F" w:rsidRPr="00D7324A" w:rsidRDefault="000C31A8" w:rsidP="00E14FCB">
      <w:pPr>
        <w:spacing w:line="276" w:lineRule="auto"/>
        <w:jc w:val="right"/>
        <w:rPr>
          <w:rFonts w:ascii="Noto Sans" w:eastAsia="Noto Sans" w:hAnsi="Noto Sans" w:cs="Noto Sans"/>
          <w:sz w:val="22"/>
          <w:szCs w:val="22"/>
          <w:lang w:val="es-ES"/>
        </w:rPr>
      </w:pPr>
      <w:r w:rsidRPr="00D7324A">
        <w:rPr>
          <w:rFonts w:ascii="Noto Sans" w:eastAsia="Noto Sans" w:hAnsi="Noto Sans" w:cs="Noto Sans"/>
          <w:sz w:val="22"/>
          <w:szCs w:val="22"/>
          <w:lang w:val="es-ES"/>
        </w:rPr>
        <w:t xml:space="preserve"> </w:t>
      </w:r>
    </w:p>
    <w:p w:rsidR="00BE082F" w:rsidRPr="00D7324A" w:rsidRDefault="00663CE8" w:rsidP="00BE082F">
      <w:pPr>
        <w:tabs>
          <w:tab w:val="left" w:pos="1680"/>
        </w:tabs>
        <w:spacing w:line="276" w:lineRule="auto"/>
        <w:ind w:left="142"/>
        <w:jc w:val="both"/>
        <w:rPr>
          <w:rFonts w:ascii="Noto Sans" w:eastAsia="Noto Sans" w:hAnsi="Noto Sans" w:cs="Noto Sans"/>
          <w:b/>
          <w:sz w:val="22"/>
          <w:szCs w:val="22"/>
          <w:lang w:val="es-ES"/>
        </w:rPr>
      </w:pPr>
      <w:r>
        <w:rPr>
          <w:rFonts w:ascii="Noto Sans" w:eastAsia="Noto Sans" w:hAnsi="Noto Sans" w:cs="Noto Sans"/>
          <w:b/>
          <w:sz w:val="22"/>
          <w:szCs w:val="22"/>
          <w:lang w:val="es-ES"/>
        </w:rPr>
        <w:t>LIC. JULI</w:t>
      </w:r>
      <w:bookmarkStart w:id="0" w:name="_GoBack"/>
      <w:bookmarkEnd w:id="0"/>
      <w:r w:rsidR="00DE1E50">
        <w:rPr>
          <w:rFonts w:ascii="Noto Sans" w:eastAsia="Noto Sans" w:hAnsi="Noto Sans" w:cs="Noto Sans"/>
          <w:b/>
          <w:sz w:val="22"/>
          <w:szCs w:val="22"/>
          <w:lang w:val="es-ES"/>
        </w:rPr>
        <w:t>O ARTURO NORIEGA CARREON</w:t>
      </w:r>
    </w:p>
    <w:p w:rsidR="00DE1E50" w:rsidRDefault="00DE1E50" w:rsidP="00DE1E50">
      <w:pPr>
        <w:tabs>
          <w:tab w:val="left" w:pos="1680"/>
        </w:tabs>
        <w:spacing w:line="276" w:lineRule="auto"/>
        <w:ind w:left="142"/>
        <w:jc w:val="both"/>
        <w:rPr>
          <w:rFonts w:ascii="Noto Sans" w:eastAsia="Noto Sans" w:hAnsi="Noto Sans" w:cs="Noto Sans"/>
          <w:b/>
          <w:sz w:val="22"/>
          <w:szCs w:val="22"/>
          <w:lang w:val="es-ES"/>
        </w:rPr>
      </w:pPr>
      <w:r>
        <w:rPr>
          <w:rFonts w:ascii="Noto Sans" w:eastAsia="Noto Sans" w:hAnsi="Noto Sans" w:cs="Noto Sans"/>
          <w:b/>
          <w:sz w:val="22"/>
          <w:szCs w:val="22"/>
          <w:lang w:val="es-ES"/>
        </w:rPr>
        <w:t xml:space="preserve">DIRECTOR GENERAL CONSULTIVO Y </w:t>
      </w:r>
    </w:p>
    <w:p w:rsidR="00DE1E50" w:rsidRDefault="00DE1E50" w:rsidP="00DE1E50">
      <w:pPr>
        <w:tabs>
          <w:tab w:val="left" w:pos="1680"/>
        </w:tabs>
        <w:spacing w:line="276" w:lineRule="auto"/>
        <w:ind w:left="142"/>
        <w:jc w:val="both"/>
        <w:rPr>
          <w:rFonts w:ascii="Noto Sans" w:eastAsia="Noto Sans" w:hAnsi="Noto Sans" w:cs="Noto Sans"/>
          <w:b/>
          <w:sz w:val="22"/>
          <w:szCs w:val="22"/>
          <w:lang w:val="es-ES"/>
        </w:rPr>
      </w:pPr>
      <w:r>
        <w:rPr>
          <w:rFonts w:ascii="Noto Sans" w:eastAsia="Noto Sans" w:hAnsi="Noto Sans" w:cs="Noto Sans"/>
          <w:b/>
          <w:sz w:val="22"/>
          <w:szCs w:val="22"/>
          <w:lang w:val="es-ES"/>
        </w:rPr>
        <w:t>DE CONTROL DE PROCEDIMIENTOS ADMINISTRATIVOS</w:t>
      </w:r>
    </w:p>
    <w:p w:rsidR="00BE082F" w:rsidRPr="00DE1E50" w:rsidRDefault="00DE1E50" w:rsidP="00DE1E50">
      <w:pPr>
        <w:tabs>
          <w:tab w:val="left" w:pos="1680"/>
        </w:tabs>
        <w:spacing w:line="276" w:lineRule="auto"/>
        <w:ind w:left="142"/>
        <w:jc w:val="both"/>
        <w:rPr>
          <w:rFonts w:ascii="Noto Sans" w:eastAsia="Noto Sans" w:hAnsi="Noto Sans" w:cs="Noto Sans"/>
          <w:b/>
          <w:sz w:val="22"/>
          <w:szCs w:val="22"/>
          <w:lang w:val="es-ES"/>
        </w:rPr>
      </w:pPr>
      <w:r>
        <w:rPr>
          <w:rFonts w:ascii="Noto Sans" w:eastAsia="Noto Sans" w:hAnsi="Noto Sans" w:cs="Noto Sans"/>
          <w:b/>
          <w:sz w:val="22"/>
          <w:szCs w:val="22"/>
          <w:lang w:val="es-ES"/>
        </w:rPr>
        <w:t>DE LA PROCURADURIA FEDERAL DE PROTECCION AL AMBIENTE.</w:t>
      </w:r>
    </w:p>
    <w:p w:rsidR="00BE082F" w:rsidRPr="00D7324A" w:rsidRDefault="00BE082F" w:rsidP="00BE082F">
      <w:pPr>
        <w:tabs>
          <w:tab w:val="left" w:pos="1680"/>
        </w:tabs>
        <w:spacing w:line="276" w:lineRule="auto"/>
        <w:ind w:left="142"/>
        <w:jc w:val="both"/>
        <w:rPr>
          <w:rFonts w:ascii="Noto Sans" w:eastAsia="Noto Sans" w:hAnsi="Noto Sans" w:cs="Noto Sans"/>
          <w:b/>
          <w:sz w:val="22"/>
          <w:szCs w:val="22"/>
          <w:lang w:val="es-MX"/>
        </w:rPr>
      </w:pPr>
      <w:r w:rsidRPr="00D7324A">
        <w:rPr>
          <w:rFonts w:ascii="Noto Sans" w:eastAsia="Noto Sans" w:hAnsi="Noto Sans" w:cs="Noto Sans"/>
          <w:b/>
          <w:sz w:val="22"/>
          <w:szCs w:val="22"/>
          <w:lang w:val="es-MX"/>
        </w:rPr>
        <w:t>P R E S E N T E.</w:t>
      </w:r>
    </w:p>
    <w:p w:rsidR="00BE082F" w:rsidRPr="00D7324A" w:rsidRDefault="00BE082F" w:rsidP="00BE082F">
      <w:pPr>
        <w:tabs>
          <w:tab w:val="left" w:pos="1680"/>
        </w:tabs>
        <w:spacing w:line="276" w:lineRule="auto"/>
        <w:ind w:left="142"/>
        <w:jc w:val="both"/>
        <w:rPr>
          <w:rFonts w:ascii="Noto Sans" w:eastAsia="Noto Sans" w:hAnsi="Noto Sans" w:cs="Noto Sans"/>
          <w:sz w:val="22"/>
          <w:szCs w:val="22"/>
          <w:lang w:val="es-MX"/>
        </w:rPr>
      </w:pPr>
    </w:p>
    <w:p w:rsidR="00BE082F" w:rsidRPr="00D7324A" w:rsidRDefault="00BE082F" w:rsidP="00BE082F">
      <w:pPr>
        <w:tabs>
          <w:tab w:val="left" w:pos="1680"/>
        </w:tabs>
        <w:spacing w:line="276" w:lineRule="auto"/>
        <w:ind w:left="142"/>
        <w:jc w:val="both"/>
        <w:rPr>
          <w:rFonts w:ascii="Noto Sans" w:eastAsia="Noto Sans" w:hAnsi="Noto Sans" w:cs="Noto Sans"/>
          <w:bCs/>
          <w:sz w:val="22"/>
          <w:szCs w:val="22"/>
          <w:lang w:val="es-MX"/>
        </w:rPr>
      </w:pPr>
      <w:r w:rsidRPr="00D7324A">
        <w:rPr>
          <w:rFonts w:ascii="Noto Sans" w:eastAsia="Noto Sans" w:hAnsi="Noto Sans" w:cs="Noto Sans"/>
          <w:bCs/>
          <w:sz w:val="22"/>
          <w:szCs w:val="22"/>
          <w:lang w:val="es-MX"/>
        </w:rPr>
        <w:t xml:space="preserve">Sirva el presente para dar atención a su </w:t>
      </w:r>
      <w:r w:rsidR="00DE1E50">
        <w:rPr>
          <w:rFonts w:ascii="Noto Sans" w:eastAsia="Noto Sans" w:hAnsi="Noto Sans" w:cs="Noto Sans"/>
          <w:bCs/>
          <w:sz w:val="22"/>
          <w:szCs w:val="22"/>
          <w:lang w:val="es-MX"/>
        </w:rPr>
        <w:t>oficio número PFPA/5.2/03665 de fecha primero de abril</w:t>
      </w:r>
      <w:r w:rsidRPr="00D7324A">
        <w:rPr>
          <w:rFonts w:ascii="Noto Sans" w:eastAsia="Noto Sans" w:hAnsi="Noto Sans" w:cs="Noto Sans"/>
          <w:bCs/>
          <w:sz w:val="22"/>
          <w:szCs w:val="22"/>
          <w:lang w:val="es-MX"/>
        </w:rPr>
        <w:t xml:space="preserve"> del dos mil veinticinco, Lo anterior respecto de las Resoluciones definitivas que han causado estado en versión pública, y que se pusieron a disposición del público a través del portal del Instituto Nacional de Transparencia, en observancia al artículo 70, fracción XXXVI de la Ley General de Transparencia y Acceso a la Información Pública, mismas que se encuentran en la carpeta compartida </w:t>
      </w:r>
      <w:hyperlink r:id="rId7" w:history="1">
        <w:r w:rsidRPr="00D7324A">
          <w:rPr>
            <w:rStyle w:val="Hipervnculo"/>
            <w:rFonts w:ascii="Noto Sans" w:eastAsia="Noto Sans" w:hAnsi="Noto Sans" w:cs="Noto Sans"/>
            <w:bCs/>
            <w:sz w:val="22"/>
            <w:szCs w:val="22"/>
            <w:lang w:val="es-MX"/>
          </w:rPr>
          <w:t>\\10.64.2.233\juridico</w:t>
        </w:r>
      </w:hyperlink>
      <w:r w:rsidRPr="00D7324A">
        <w:rPr>
          <w:rFonts w:ascii="Noto Sans" w:eastAsia="Noto Sans" w:hAnsi="Noto Sans" w:cs="Noto Sans"/>
          <w:bCs/>
          <w:sz w:val="22"/>
          <w:szCs w:val="22"/>
          <w:lang w:val="es-MX"/>
        </w:rPr>
        <w:t xml:space="preserve">, respecto del </w:t>
      </w:r>
      <w:r w:rsidR="00DE1E50">
        <w:rPr>
          <w:rFonts w:ascii="Noto Sans" w:eastAsia="Noto Sans" w:hAnsi="Noto Sans" w:cs="Noto Sans"/>
          <w:b/>
          <w:bCs/>
          <w:sz w:val="22"/>
          <w:szCs w:val="22"/>
          <w:lang w:val="es-MX"/>
        </w:rPr>
        <w:t>primer trimestre del año 2025</w:t>
      </w:r>
      <w:r w:rsidRPr="00D7324A">
        <w:rPr>
          <w:rFonts w:ascii="Noto Sans" w:eastAsia="Noto Sans" w:hAnsi="Noto Sans" w:cs="Noto Sans"/>
          <w:b/>
          <w:bCs/>
          <w:sz w:val="22"/>
          <w:szCs w:val="22"/>
          <w:lang w:val="es-MX"/>
        </w:rPr>
        <w:t>.</w:t>
      </w:r>
    </w:p>
    <w:p w:rsidR="00BE082F" w:rsidRPr="00D7324A" w:rsidRDefault="00BE082F" w:rsidP="00BE082F">
      <w:pPr>
        <w:tabs>
          <w:tab w:val="left" w:pos="1680"/>
        </w:tabs>
        <w:spacing w:line="276" w:lineRule="auto"/>
        <w:ind w:left="142"/>
        <w:jc w:val="both"/>
        <w:rPr>
          <w:rFonts w:ascii="Noto Sans" w:eastAsia="Noto Sans" w:hAnsi="Noto Sans" w:cs="Noto Sans"/>
          <w:bCs/>
          <w:sz w:val="22"/>
          <w:szCs w:val="22"/>
          <w:lang w:val="es-MX"/>
        </w:rPr>
      </w:pPr>
    </w:p>
    <w:p w:rsidR="00BE082F" w:rsidRPr="00D7324A" w:rsidRDefault="00BE082F" w:rsidP="00BE082F">
      <w:pPr>
        <w:tabs>
          <w:tab w:val="left" w:pos="1680"/>
        </w:tabs>
        <w:spacing w:line="276" w:lineRule="auto"/>
        <w:ind w:left="142"/>
        <w:jc w:val="both"/>
        <w:rPr>
          <w:rFonts w:ascii="Noto Sans" w:eastAsia="Noto Sans" w:hAnsi="Noto Sans" w:cs="Noto Sans"/>
          <w:bCs/>
          <w:sz w:val="22"/>
          <w:szCs w:val="22"/>
          <w:lang w:val="es-MX"/>
        </w:rPr>
      </w:pPr>
      <w:r w:rsidRPr="00D7324A">
        <w:rPr>
          <w:rFonts w:ascii="Noto Sans" w:eastAsia="Noto Sans" w:hAnsi="Noto Sans" w:cs="Noto Sans"/>
          <w:bCs/>
          <w:sz w:val="22"/>
          <w:szCs w:val="22"/>
          <w:lang w:val="es-MX"/>
        </w:rPr>
        <w:t xml:space="preserve"> agregando la siguiente información:</w:t>
      </w:r>
    </w:p>
    <w:p w:rsidR="00BE082F" w:rsidRPr="00D7324A" w:rsidRDefault="00BE082F" w:rsidP="00BE082F">
      <w:pPr>
        <w:tabs>
          <w:tab w:val="left" w:pos="1680"/>
        </w:tabs>
        <w:spacing w:line="276" w:lineRule="auto"/>
        <w:ind w:left="142"/>
        <w:jc w:val="both"/>
        <w:rPr>
          <w:rFonts w:ascii="Noto Sans" w:eastAsia="Noto Sans" w:hAnsi="Noto Sans" w:cs="Noto Sans"/>
          <w:bCs/>
          <w:sz w:val="22"/>
          <w:szCs w:val="22"/>
          <w:lang w:val="es-MX"/>
        </w:rPr>
      </w:pPr>
    </w:p>
    <w:p w:rsidR="00BE082F" w:rsidRPr="00D7324A" w:rsidRDefault="00BE082F" w:rsidP="00BE082F">
      <w:pPr>
        <w:tabs>
          <w:tab w:val="left" w:pos="1680"/>
        </w:tabs>
        <w:spacing w:line="276" w:lineRule="auto"/>
        <w:ind w:left="142"/>
        <w:jc w:val="both"/>
        <w:rPr>
          <w:rFonts w:ascii="Noto Sans" w:eastAsia="Noto Sans" w:hAnsi="Noto Sans" w:cs="Noto Sans"/>
          <w:bCs/>
          <w:i/>
          <w:iCs/>
          <w:sz w:val="22"/>
          <w:szCs w:val="22"/>
          <w:lang w:val="es-MX"/>
        </w:rPr>
      </w:pPr>
      <w:r w:rsidRPr="00D7324A">
        <w:rPr>
          <w:rFonts w:ascii="Noto Sans" w:eastAsia="Noto Sans" w:hAnsi="Noto Sans" w:cs="Noto Sans"/>
          <w:bCs/>
          <w:i/>
          <w:iCs/>
          <w:sz w:val="22"/>
          <w:szCs w:val="22"/>
          <w:lang w:val="es-MX"/>
        </w:rPr>
        <w:t xml:space="preserve">“Anexo </w:t>
      </w:r>
      <w:r w:rsidR="00DE1E50">
        <w:rPr>
          <w:rFonts w:ascii="Noto Sans" w:eastAsia="Noto Sans" w:hAnsi="Noto Sans" w:cs="Noto Sans"/>
          <w:bCs/>
          <w:i/>
          <w:iCs/>
          <w:sz w:val="22"/>
          <w:szCs w:val="22"/>
          <w:lang w:val="es-MX"/>
        </w:rPr>
        <w:t>al presente sírvase encontrar 5</w:t>
      </w:r>
      <w:r w:rsidRPr="00D7324A">
        <w:rPr>
          <w:rFonts w:ascii="Noto Sans" w:eastAsia="Noto Sans" w:hAnsi="Noto Sans" w:cs="Noto Sans"/>
          <w:bCs/>
          <w:i/>
          <w:iCs/>
          <w:sz w:val="22"/>
          <w:szCs w:val="22"/>
          <w:lang w:val="es-MX"/>
        </w:rPr>
        <w:t xml:space="preserve"> resoluciones, en versión pública en las cuales se han protegido los datos personales sobre:</w:t>
      </w:r>
    </w:p>
    <w:p w:rsidR="00BE082F" w:rsidRPr="00D7324A" w:rsidRDefault="00BE082F" w:rsidP="00BE082F">
      <w:pPr>
        <w:tabs>
          <w:tab w:val="left" w:pos="1680"/>
        </w:tabs>
        <w:spacing w:line="276" w:lineRule="auto"/>
        <w:ind w:left="142"/>
        <w:jc w:val="both"/>
        <w:rPr>
          <w:rFonts w:ascii="Noto Sans" w:eastAsia="Noto Sans" w:hAnsi="Noto Sans" w:cs="Noto Sans"/>
          <w:bCs/>
          <w:sz w:val="22"/>
          <w:szCs w:val="22"/>
          <w:lang w:val="es-MX"/>
        </w:rPr>
      </w:pPr>
    </w:p>
    <w:p w:rsidR="00BE082F" w:rsidRPr="00D7324A" w:rsidRDefault="00BE082F" w:rsidP="004B3B11">
      <w:pPr>
        <w:tabs>
          <w:tab w:val="left" w:pos="1680"/>
        </w:tabs>
        <w:spacing w:line="276" w:lineRule="auto"/>
        <w:ind w:left="567" w:right="568"/>
        <w:jc w:val="both"/>
        <w:rPr>
          <w:rFonts w:ascii="Noto Sans" w:eastAsia="Noto Sans" w:hAnsi="Noto Sans" w:cs="Noto Sans"/>
          <w:bCs/>
          <w:sz w:val="22"/>
          <w:szCs w:val="22"/>
          <w:lang w:val="es-MX"/>
        </w:rPr>
      </w:pPr>
      <w:r w:rsidRPr="00D7324A">
        <w:rPr>
          <w:rFonts w:ascii="Noto Sans" w:eastAsia="Noto Sans" w:hAnsi="Noto Sans" w:cs="Noto Sans"/>
          <w:b/>
          <w:bCs/>
          <w:i/>
          <w:iCs/>
          <w:sz w:val="22"/>
          <w:szCs w:val="22"/>
          <w:lang w:val="es-MX"/>
        </w:rPr>
        <w:t>· Nombre:</w:t>
      </w:r>
      <w:r w:rsidRPr="00D7324A">
        <w:rPr>
          <w:rFonts w:ascii="Noto Sans" w:eastAsia="Noto Sans" w:hAnsi="Noto Sans" w:cs="Noto Sans"/>
          <w:bCs/>
          <w:i/>
          <w:iCs/>
          <w:sz w:val="22"/>
          <w:szCs w:val="22"/>
          <w:lang w:val="es-MX"/>
        </w:rPr>
        <w:t> Al respecto, es dable señalar que el nombre (persona física) se integra del prenombre o nombre de pila y los apellidos de la persona, toda vez que son los elementos necesarios para dar constancia de personalidad ante el Registro Civil. el nombre es un “término técnico que responde a una noción legal, y que sirve para designar a las personas, el cual es un elemento esencial y necesario del estado de las propias personas”.</w:t>
      </w:r>
    </w:p>
    <w:p w:rsidR="00BE082F" w:rsidRPr="00D7324A" w:rsidRDefault="00BE082F" w:rsidP="004B3B11">
      <w:pPr>
        <w:tabs>
          <w:tab w:val="left" w:pos="1680"/>
        </w:tabs>
        <w:spacing w:line="276" w:lineRule="auto"/>
        <w:ind w:left="567" w:right="568"/>
        <w:jc w:val="both"/>
        <w:rPr>
          <w:rFonts w:ascii="Noto Sans" w:eastAsia="Noto Sans" w:hAnsi="Noto Sans" w:cs="Noto Sans"/>
          <w:bCs/>
          <w:i/>
          <w:iCs/>
          <w:sz w:val="22"/>
          <w:szCs w:val="22"/>
          <w:lang w:val="es-MX"/>
        </w:rPr>
      </w:pPr>
      <w:r w:rsidRPr="00D7324A">
        <w:rPr>
          <w:rFonts w:ascii="Noto Sans" w:eastAsia="Noto Sans" w:hAnsi="Noto Sans" w:cs="Noto Sans"/>
          <w:bCs/>
          <w:i/>
          <w:iCs/>
          <w:sz w:val="22"/>
          <w:szCs w:val="22"/>
          <w:lang w:val="es-MX"/>
        </w:rPr>
        <w:t>En este sentido, el nombre es uno de los atributos de la personalidad y la manifestación principal del derecho subjetivo a la identidad, en virtud de que hace a una persona física identificada e identificable.</w:t>
      </w:r>
    </w:p>
    <w:p w:rsidR="00BE082F" w:rsidRPr="00D7324A" w:rsidRDefault="00BE082F" w:rsidP="004B3B11">
      <w:pPr>
        <w:tabs>
          <w:tab w:val="left" w:pos="1680"/>
        </w:tabs>
        <w:spacing w:line="276" w:lineRule="auto"/>
        <w:ind w:left="567" w:right="568"/>
        <w:jc w:val="both"/>
        <w:rPr>
          <w:rFonts w:ascii="Noto Sans" w:eastAsia="Noto Sans" w:hAnsi="Noto Sans" w:cs="Noto Sans"/>
          <w:bCs/>
          <w:sz w:val="22"/>
          <w:szCs w:val="22"/>
          <w:lang w:val="es-MX"/>
        </w:rPr>
      </w:pPr>
    </w:p>
    <w:p w:rsidR="00BE082F" w:rsidRPr="00D7324A" w:rsidRDefault="00BE082F" w:rsidP="004B3B11">
      <w:pPr>
        <w:tabs>
          <w:tab w:val="left" w:pos="1680"/>
        </w:tabs>
        <w:spacing w:line="276" w:lineRule="auto"/>
        <w:ind w:left="567" w:right="568"/>
        <w:jc w:val="both"/>
        <w:rPr>
          <w:rFonts w:ascii="Noto Sans" w:eastAsia="Noto Sans" w:hAnsi="Noto Sans" w:cs="Noto Sans"/>
          <w:bCs/>
          <w:i/>
          <w:iCs/>
          <w:sz w:val="22"/>
          <w:szCs w:val="22"/>
          <w:lang w:val="es-MX"/>
        </w:rPr>
      </w:pPr>
      <w:r w:rsidRPr="00D7324A">
        <w:rPr>
          <w:rFonts w:ascii="Noto Sans" w:eastAsia="Noto Sans" w:hAnsi="Noto Sans" w:cs="Noto Sans"/>
          <w:b/>
          <w:bCs/>
          <w:i/>
          <w:iCs/>
          <w:sz w:val="22"/>
          <w:szCs w:val="22"/>
          <w:lang w:val="es-MX"/>
        </w:rPr>
        <w:t>· Domicilio:</w:t>
      </w:r>
      <w:r w:rsidRPr="00D7324A">
        <w:rPr>
          <w:rFonts w:ascii="Noto Sans" w:eastAsia="Noto Sans" w:hAnsi="Noto Sans" w:cs="Noto Sans"/>
          <w:bCs/>
          <w:i/>
          <w:iCs/>
          <w:sz w:val="22"/>
          <w:szCs w:val="22"/>
          <w:lang w:val="es-MX"/>
        </w:rPr>
        <w:t>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por lo tanto, constituye un dato personal confidencial, ya que incide directamente en la privacidad de personas físicas identificadas.</w:t>
      </w:r>
    </w:p>
    <w:p w:rsidR="00BE082F" w:rsidRPr="00D7324A" w:rsidRDefault="00BE082F" w:rsidP="00BE082F">
      <w:pPr>
        <w:tabs>
          <w:tab w:val="left" w:pos="1680"/>
        </w:tabs>
        <w:spacing w:line="276" w:lineRule="auto"/>
        <w:ind w:left="142"/>
        <w:jc w:val="both"/>
        <w:rPr>
          <w:rFonts w:ascii="Noto Sans" w:eastAsia="Noto Sans" w:hAnsi="Noto Sans" w:cs="Noto Sans"/>
          <w:bCs/>
          <w:sz w:val="22"/>
          <w:szCs w:val="22"/>
          <w:lang w:val="es-MX"/>
        </w:rPr>
      </w:pPr>
    </w:p>
    <w:p w:rsidR="00BE082F" w:rsidRPr="00D7324A" w:rsidRDefault="00BE082F" w:rsidP="00BE082F">
      <w:pPr>
        <w:tabs>
          <w:tab w:val="left" w:pos="1680"/>
        </w:tabs>
        <w:spacing w:line="276" w:lineRule="auto"/>
        <w:ind w:left="142"/>
        <w:jc w:val="both"/>
        <w:rPr>
          <w:rFonts w:ascii="Noto Sans" w:eastAsia="Noto Sans" w:hAnsi="Noto Sans" w:cs="Noto Sans"/>
          <w:bCs/>
          <w:i/>
          <w:iCs/>
          <w:sz w:val="22"/>
          <w:szCs w:val="22"/>
          <w:lang w:val="es-MX"/>
        </w:rPr>
      </w:pPr>
      <w:r w:rsidRPr="00D7324A">
        <w:rPr>
          <w:rFonts w:ascii="Noto Sans" w:eastAsia="Noto Sans" w:hAnsi="Noto Sans" w:cs="Noto Sans"/>
          <w:bCs/>
          <w:i/>
          <w:iCs/>
          <w:sz w:val="22"/>
          <w:szCs w:val="22"/>
          <w:lang w:val="es-MX"/>
        </w:rPr>
        <w:t xml:space="preserve">Por lo anterior, con fundamento en el artículo 98 fracción III, se solicita que sea sometido al Comité de Transparencia para su confirmación de la Versión Pública de las documentales descritas anteriormente, de acuerdo con los argumentos antes expuestos y de conformidad con artículo 113 fracción I del de la Ley Federal de Transparencia y Acceso a la Información Pública, a fin de dar </w:t>
      </w:r>
      <w:r w:rsidRPr="00D7324A">
        <w:rPr>
          <w:rFonts w:ascii="Noto Sans" w:eastAsia="Noto Sans" w:hAnsi="Noto Sans" w:cs="Noto Sans"/>
          <w:bCs/>
          <w:i/>
          <w:iCs/>
          <w:sz w:val="22"/>
          <w:szCs w:val="22"/>
          <w:lang w:val="es-MX"/>
        </w:rPr>
        <w:lastRenderedPageBreak/>
        <w:t>cumplimiento a la fracción XXXVIII del artículo 70 de la Ley General de Transparencia y Acceso a la Información Pública.”</w:t>
      </w:r>
    </w:p>
    <w:p w:rsidR="00BE082F" w:rsidRPr="00D7324A" w:rsidRDefault="00BE082F" w:rsidP="00BE082F">
      <w:pPr>
        <w:tabs>
          <w:tab w:val="left" w:pos="1680"/>
        </w:tabs>
        <w:spacing w:line="276" w:lineRule="auto"/>
        <w:ind w:left="142"/>
        <w:jc w:val="both"/>
        <w:rPr>
          <w:rFonts w:ascii="Noto Sans" w:eastAsia="Noto Sans" w:hAnsi="Noto Sans" w:cs="Noto Sans"/>
          <w:bCs/>
          <w:sz w:val="22"/>
          <w:szCs w:val="22"/>
          <w:lang w:val="es-MX"/>
        </w:rPr>
      </w:pPr>
    </w:p>
    <w:p w:rsidR="00BE082F" w:rsidRPr="00D7324A" w:rsidRDefault="00BE082F" w:rsidP="00D7324A">
      <w:pPr>
        <w:tabs>
          <w:tab w:val="left" w:pos="1680"/>
        </w:tabs>
        <w:spacing w:line="276" w:lineRule="auto"/>
        <w:ind w:left="142"/>
        <w:jc w:val="center"/>
        <w:rPr>
          <w:rFonts w:ascii="Noto Sans" w:eastAsia="Noto Sans" w:hAnsi="Noto Sans" w:cs="Noto Sans"/>
          <w:bCs/>
          <w:sz w:val="22"/>
          <w:szCs w:val="22"/>
          <w:lang w:val="es-MX"/>
        </w:rPr>
      </w:pPr>
      <w:r w:rsidRPr="00D7324A">
        <w:rPr>
          <w:rFonts w:ascii="Noto Sans" w:eastAsia="Noto Sans" w:hAnsi="Noto Sans" w:cs="Noto Sans"/>
          <w:bCs/>
          <w:sz w:val="22"/>
          <w:szCs w:val="22"/>
          <w:lang w:val="es-MX"/>
        </w:rPr>
        <w:t>Sin más por el momento reciba un cordial saludo.</w:t>
      </w:r>
    </w:p>
    <w:p w:rsidR="00BE082F" w:rsidRPr="00D7324A" w:rsidRDefault="00BE082F" w:rsidP="00D7324A">
      <w:pPr>
        <w:tabs>
          <w:tab w:val="left" w:pos="1680"/>
        </w:tabs>
        <w:spacing w:line="276" w:lineRule="auto"/>
        <w:ind w:left="142"/>
        <w:jc w:val="center"/>
        <w:rPr>
          <w:rFonts w:ascii="Noto Sans" w:eastAsia="Noto Sans" w:hAnsi="Noto Sans" w:cs="Noto Sans"/>
          <w:bCs/>
          <w:sz w:val="22"/>
          <w:szCs w:val="22"/>
          <w:lang w:val="es-MX"/>
        </w:rPr>
      </w:pPr>
    </w:p>
    <w:p w:rsidR="00BE082F" w:rsidRPr="00D7324A" w:rsidRDefault="00BE082F" w:rsidP="00D7324A">
      <w:pPr>
        <w:tabs>
          <w:tab w:val="left" w:pos="1680"/>
        </w:tabs>
        <w:spacing w:line="276" w:lineRule="auto"/>
        <w:ind w:left="142"/>
        <w:jc w:val="center"/>
        <w:rPr>
          <w:rFonts w:ascii="Noto Sans" w:eastAsia="Noto Sans" w:hAnsi="Noto Sans" w:cs="Noto Sans"/>
          <w:b/>
          <w:sz w:val="22"/>
          <w:szCs w:val="22"/>
          <w:lang w:val="es-MX"/>
        </w:rPr>
      </w:pPr>
      <w:r w:rsidRPr="00D7324A">
        <w:rPr>
          <w:rFonts w:ascii="Noto Sans" w:eastAsia="Noto Sans" w:hAnsi="Noto Sans" w:cs="Noto Sans"/>
          <w:b/>
          <w:sz w:val="22"/>
          <w:szCs w:val="22"/>
          <w:lang w:val="es-MX"/>
        </w:rPr>
        <w:t>ATENTAMENTE</w:t>
      </w:r>
    </w:p>
    <w:p w:rsidR="00BE082F" w:rsidRPr="00D7324A" w:rsidRDefault="00BE082F" w:rsidP="00BE082F">
      <w:pPr>
        <w:tabs>
          <w:tab w:val="left" w:pos="1680"/>
        </w:tabs>
        <w:spacing w:line="276" w:lineRule="auto"/>
        <w:ind w:left="142"/>
        <w:jc w:val="both"/>
        <w:rPr>
          <w:rFonts w:ascii="Noto Sans" w:eastAsia="Noto Sans" w:hAnsi="Noto Sans" w:cs="Noto Sans"/>
          <w:b/>
          <w:sz w:val="22"/>
          <w:szCs w:val="22"/>
          <w:lang w:val="es-MX"/>
        </w:rPr>
      </w:pPr>
    </w:p>
    <w:p w:rsidR="00EF4F4E" w:rsidRDefault="00EF4F4E" w:rsidP="00BE082F">
      <w:pPr>
        <w:tabs>
          <w:tab w:val="left" w:pos="1680"/>
        </w:tabs>
        <w:spacing w:line="276" w:lineRule="auto"/>
        <w:ind w:left="142"/>
        <w:jc w:val="both"/>
        <w:rPr>
          <w:rFonts w:ascii="Noto Sans" w:eastAsia="Noto Sans" w:hAnsi="Noto Sans" w:cs="Noto Sans"/>
          <w:sz w:val="22"/>
          <w:szCs w:val="22"/>
          <w:lang w:val="es-MX"/>
        </w:rPr>
      </w:pPr>
    </w:p>
    <w:p w:rsidR="00EF4F4E" w:rsidRPr="00EF4F4E" w:rsidRDefault="00EF4F4E" w:rsidP="00EF4F4E">
      <w:pPr>
        <w:tabs>
          <w:tab w:val="left" w:pos="1680"/>
        </w:tabs>
        <w:spacing w:line="276" w:lineRule="auto"/>
        <w:ind w:left="142"/>
        <w:jc w:val="both"/>
        <w:rPr>
          <w:rFonts w:ascii="Noto Sans" w:eastAsia="Noto Sans" w:hAnsi="Noto Sans" w:cs="Noto Sans"/>
          <w:b/>
          <w:bCs/>
          <w:sz w:val="22"/>
          <w:szCs w:val="22"/>
          <w:lang w:val="es-ES"/>
        </w:rPr>
      </w:pPr>
      <w:r w:rsidRPr="00EF4F4E">
        <w:rPr>
          <w:rFonts w:ascii="Noto Sans" w:eastAsia="Noto Sans" w:hAnsi="Noto Sans" w:cs="Noto Sans"/>
          <w:b/>
          <w:bCs/>
          <w:sz w:val="22"/>
          <w:szCs w:val="22"/>
          <w:lang w:val="es-ES"/>
        </w:rPr>
        <w:t xml:space="preserve">El que suscribe Biol. Pedro Luis León Rubio, el encargado de despacho de la Oficina de Representación de Protección Ambiental y Gestión Territorial de la Procuraduría Federal de Protección al Ambiente en el Estado de Sinaloa, según lo dispuesto en el oficio no. DESIG/041/2025 de fecha 16 de Marzo de 2025, firmado por la C. Mariana </w:t>
      </w:r>
      <w:proofErr w:type="spellStart"/>
      <w:r w:rsidRPr="00EF4F4E">
        <w:rPr>
          <w:rFonts w:ascii="Noto Sans" w:eastAsia="Noto Sans" w:hAnsi="Noto Sans" w:cs="Noto Sans"/>
          <w:b/>
          <w:bCs/>
          <w:sz w:val="22"/>
          <w:szCs w:val="22"/>
          <w:lang w:val="es-ES"/>
        </w:rPr>
        <w:t>Boy</w:t>
      </w:r>
      <w:proofErr w:type="spellEnd"/>
      <w:r w:rsidRPr="00EF4F4E">
        <w:rPr>
          <w:rFonts w:ascii="Noto Sans" w:eastAsia="Noto Sans" w:hAnsi="Noto Sans" w:cs="Noto Sans"/>
          <w:b/>
          <w:bCs/>
          <w:sz w:val="22"/>
          <w:szCs w:val="22"/>
          <w:lang w:val="es-ES"/>
        </w:rPr>
        <w:t xml:space="preserve"> </w:t>
      </w:r>
      <w:proofErr w:type="spellStart"/>
      <w:r w:rsidRPr="00EF4F4E">
        <w:rPr>
          <w:rFonts w:ascii="Noto Sans" w:eastAsia="Noto Sans" w:hAnsi="Noto Sans" w:cs="Noto Sans"/>
          <w:b/>
          <w:bCs/>
          <w:sz w:val="22"/>
          <w:szCs w:val="22"/>
          <w:lang w:val="es-ES"/>
        </w:rPr>
        <w:t>Tamborrell</w:t>
      </w:r>
      <w:proofErr w:type="spellEnd"/>
      <w:r w:rsidRPr="00EF4F4E">
        <w:rPr>
          <w:rFonts w:ascii="Noto Sans" w:eastAsia="Noto Sans" w:hAnsi="Noto Sans" w:cs="Noto Sans"/>
          <w:b/>
          <w:bCs/>
          <w:sz w:val="22"/>
          <w:szCs w:val="22"/>
          <w:lang w:val="es-ES"/>
        </w:rPr>
        <w:t>, Procuradora Federal de Protección al Ambiente, con fundamento en los artículos 17, 17 Bis, 18, 26 fracción VIII, y 32 Bis de la Ley Orgánica de la Administración Pública Federal; 1, 3 apartado B fracción I, 47, 48, 49, 50, 52, fracción LIII, 54 fracción VIII y último párrafo, y 80 del Reglamento Interior de la Secretaría de Medio Ambiente y Recursos Naturales, publicado en el Diario Oficial de la Federación el día 14 de marzo de 2025.</w:t>
      </w:r>
    </w:p>
    <w:p w:rsidR="00EF4F4E" w:rsidRPr="00EF4F4E" w:rsidRDefault="00EF4F4E" w:rsidP="00EF4F4E">
      <w:pPr>
        <w:tabs>
          <w:tab w:val="left" w:pos="1680"/>
        </w:tabs>
        <w:spacing w:line="276" w:lineRule="auto"/>
        <w:ind w:left="142"/>
        <w:jc w:val="both"/>
        <w:rPr>
          <w:rFonts w:ascii="Noto Sans" w:eastAsia="Noto Sans" w:hAnsi="Noto Sans" w:cs="Noto Sans"/>
          <w:b/>
          <w:bCs/>
          <w:sz w:val="22"/>
          <w:szCs w:val="22"/>
          <w:lang w:val="es-ES"/>
        </w:rPr>
      </w:pPr>
    </w:p>
    <w:p w:rsidR="00EF4F4E" w:rsidRPr="00EF4F4E" w:rsidRDefault="00EF4F4E" w:rsidP="00EF4F4E">
      <w:pPr>
        <w:tabs>
          <w:tab w:val="left" w:pos="1680"/>
        </w:tabs>
        <w:spacing w:line="276" w:lineRule="auto"/>
        <w:ind w:left="142"/>
        <w:jc w:val="both"/>
        <w:rPr>
          <w:rFonts w:ascii="Noto Sans" w:eastAsia="Noto Sans" w:hAnsi="Noto Sans" w:cs="Noto Sans"/>
          <w:b/>
          <w:bCs/>
          <w:sz w:val="22"/>
          <w:szCs w:val="22"/>
          <w:lang w:val="es-ES"/>
        </w:rPr>
      </w:pPr>
    </w:p>
    <w:p w:rsidR="00EF4F4E" w:rsidRPr="00EF4F4E" w:rsidRDefault="00EF4F4E" w:rsidP="00EF4F4E">
      <w:pPr>
        <w:tabs>
          <w:tab w:val="left" w:pos="1680"/>
        </w:tabs>
        <w:spacing w:line="276" w:lineRule="auto"/>
        <w:ind w:left="142"/>
        <w:jc w:val="both"/>
        <w:rPr>
          <w:rFonts w:ascii="Noto Sans" w:eastAsia="Noto Sans" w:hAnsi="Noto Sans" w:cs="Noto Sans"/>
          <w:b/>
          <w:bCs/>
          <w:sz w:val="22"/>
          <w:szCs w:val="22"/>
          <w:lang w:val="es-ES"/>
        </w:rPr>
      </w:pPr>
      <w:r w:rsidRPr="00EF4F4E">
        <w:rPr>
          <w:rFonts w:ascii="Noto Sans" w:eastAsia="Noto Sans" w:hAnsi="Noto Sans" w:cs="Noto Sans"/>
          <w:b/>
          <w:bCs/>
          <w:sz w:val="22"/>
          <w:szCs w:val="22"/>
          <w:lang w:val="es-ES"/>
        </w:rPr>
        <w:t>BIOL. PEDRO LUIS LEON RUBIO.</w:t>
      </w:r>
    </w:p>
    <w:p w:rsidR="00EF4F4E" w:rsidRPr="00EF4F4E" w:rsidRDefault="00EF4F4E" w:rsidP="00EF4F4E">
      <w:pPr>
        <w:tabs>
          <w:tab w:val="left" w:pos="1680"/>
        </w:tabs>
        <w:spacing w:line="276" w:lineRule="auto"/>
        <w:ind w:left="142"/>
        <w:jc w:val="both"/>
        <w:rPr>
          <w:rFonts w:ascii="Noto Sans" w:eastAsia="Noto Sans" w:hAnsi="Noto Sans" w:cs="Noto Sans"/>
          <w:b/>
          <w:bCs/>
          <w:sz w:val="22"/>
          <w:szCs w:val="22"/>
          <w:lang w:val="es-ES"/>
        </w:rPr>
      </w:pPr>
    </w:p>
    <w:p w:rsidR="00EF4F4E" w:rsidRPr="00EF4F4E" w:rsidRDefault="00EF4F4E" w:rsidP="00EF4F4E">
      <w:pPr>
        <w:tabs>
          <w:tab w:val="left" w:pos="1680"/>
        </w:tabs>
        <w:spacing w:line="276" w:lineRule="auto"/>
        <w:ind w:left="142"/>
        <w:jc w:val="both"/>
        <w:rPr>
          <w:rFonts w:ascii="Noto Sans" w:eastAsia="Noto Sans" w:hAnsi="Noto Sans" w:cs="Noto Sans"/>
          <w:b/>
          <w:bCs/>
          <w:sz w:val="22"/>
          <w:szCs w:val="22"/>
          <w:lang w:val="es-ES"/>
        </w:rPr>
      </w:pPr>
    </w:p>
    <w:p w:rsidR="004B3B11" w:rsidRPr="00D7324A" w:rsidRDefault="004B3B11" w:rsidP="00BE082F">
      <w:pPr>
        <w:tabs>
          <w:tab w:val="left" w:pos="1680"/>
        </w:tabs>
        <w:spacing w:line="276" w:lineRule="auto"/>
        <w:ind w:left="142"/>
        <w:jc w:val="both"/>
        <w:rPr>
          <w:rFonts w:ascii="Noto Sans" w:eastAsia="Noto Sans" w:hAnsi="Noto Sans" w:cs="Noto Sans"/>
          <w:b/>
          <w:bCs/>
          <w:sz w:val="22"/>
          <w:szCs w:val="22"/>
          <w:lang w:val="es-MX"/>
        </w:rPr>
      </w:pPr>
    </w:p>
    <w:p w:rsidR="00BE082F" w:rsidRPr="00D7324A" w:rsidRDefault="00BE082F" w:rsidP="00BE082F">
      <w:pPr>
        <w:tabs>
          <w:tab w:val="left" w:pos="1680"/>
        </w:tabs>
        <w:spacing w:line="276" w:lineRule="auto"/>
        <w:ind w:left="142"/>
        <w:jc w:val="both"/>
        <w:rPr>
          <w:rFonts w:ascii="Noto Sans" w:eastAsia="Noto Sans" w:hAnsi="Noto Sans" w:cs="Noto Sans"/>
          <w:b/>
          <w:iCs/>
          <w:sz w:val="22"/>
          <w:szCs w:val="22"/>
          <w:lang w:val="es-MX"/>
        </w:rPr>
      </w:pPr>
      <w:r w:rsidRPr="00D7324A">
        <w:rPr>
          <w:rFonts w:ascii="Noto Sans" w:eastAsia="Noto Sans" w:hAnsi="Noto Sans" w:cs="Noto Sans"/>
          <w:b/>
          <w:iCs/>
          <w:sz w:val="22"/>
          <w:szCs w:val="22"/>
          <w:lang w:val="es-MX"/>
        </w:rPr>
        <w:t>___________________________________</w:t>
      </w:r>
    </w:p>
    <w:p w:rsidR="00BE082F" w:rsidRPr="00D7324A" w:rsidRDefault="00BE082F" w:rsidP="00BE082F">
      <w:pPr>
        <w:tabs>
          <w:tab w:val="left" w:pos="1680"/>
        </w:tabs>
        <w:spacing w:line="276" w:lineRule="auto"/>
        <w:ind w:left="142"/>
        <w:jc w:val="both"/>
        <w:rPr>
          <w:rFonts w:ascii="Noto Sans" w:eastAsia="Noto Sans" w:hAnsi="Noto Sans" w:cs="Noto Sans"/>
          <w:b/>
          <w:iCs/>
          <w:sz w:val="22"/>
          <w:szCs w:val="22"/>
          <w:lang w:val="es-ES_tradnl"/>
        </w:rPr>
      </w:pPr>
      <w:r w:rsidRPr="00D7324A">
        <w:rPr>
          <w:rFonts w:ascii="Noto Sans" w:eastAsia="Noto Sans" w:hAnsi="Noto Sans" w:cs="Noto Sans"/>
          <w:b/>
          <w:iCs/>
          <w:sz w:val="22"/>
          <w:szCs w:val="22"/>
          <w:lang w:val="es-ES_tradnl"/>
        </w:rPr>
        <w:t>L´BVML/L’SYMM.</w:t>
      </w:r>
    </w:p>
    <w:p w:rsidR="00BE082F" w:rsidRPr="00D7324A" w:rsidRDefault="00BE082F" w:rsidP="00BE082F">
      <w:pPr>
        <w:tabs>
          <w:tab w:val="left" w:pos="1680"/>
        </w:tabs>
        <w:spacing w:line="276" w:lineRule="auto"/>
        <w:ind w:left="142"/>
        <w:jc w:val="both"/>
        <w:rPr>
          <w:rFonts w:ascii="Noto Sans" w:eastAsia="Noto Sans" w:hAnsi="Noto Sans" w:cs="Noto Sans"/>
          <w:iCs/>
          <w:sz w:val="22"/>
          <w:szCs w:val="22"/>
          <w:lang w:val="es-ES_tradnl"/>
        </w:rPr>
      </w:pPr>
    </w:p>
    <w:p w:rsidR="00EF4F4E" w:rsidRPr="00EF4F4E" w:rsidRDefault="00EF4F4E" w:rsidP="00EF4F4E">
      <w:pPr>
        <w:tabs>
          <w:tab w:val="left" w:pos="1680"/>
        </w:tabs>
        <w:spacing w:line="276" w:lineRule="auto"/>
        <w:ind w:left="142"/>
        <w:jc w:val="both"/>
        <w:rPr>
          <w:rFonts w:ascii="Noto Sans" w:eastAsia="Noto Sans" w:hAnsi="Noto Sans" w:cs="Noto Sans"/>
          <w:b/>
          <w:bCs/>
          <w:sz w:val="20"/>
          <w:szCs w:val="22"/>
          <w:lang w:val="es-ES"/>
        </w:rPr>
      </w:pPr>
      <w:proofErr w:type="spellStart"/>
      <w:r w:rsidRPr="00EF4F4E">
        <w:rPr>
          <w:rFonts w:ascii="Noto Sans" w:eastAsia="Noto Sans" w:hAnsi="Noto Sans" w:cs="Noto Sans"/>
          <w:b/>
          <w:bCs/>
          <w:sz w:val="20"/>
          <w:szCs w:val="22"/>
          <w:lang w:val="es-ES"/>
        </w:rPr>
        <w:t>c.c.p</w:t>
      </w:r>
      <w:proofErr w:type="spellEnd"/>
      <w:r w:rsidRPr="00EF4F4E">
        <w:rPr>
          <w:rFonts w:ascii="Noto Sans" w:eastAsia="Noto Sans" w:hAnsi="Noto Sans" w:cs="Noto Sans"/>
          <w:b/>
          <w:bCs/>
          <w:sz w:val="20"/>
          <w:szCs w:val="22"/>
          <w:lang w:val="es-ES"/>
        </w:rPr>
        <w:t xml:space="preserve">.  M.C. Mariana </w:t>
      </w:r>
      <w:proofErr w:type="spellStart"/>
      <w:r w:rsidRPr="00EF4F4E">
        <w:rPr>
          <w:rFonts w:ascii="Noto Sans" w:eastAsia="Noto Sans" w:hAnsi="Noto Sans" w:cs="Noto Sans"/>
          <w:b/>
          <w:bCs/>
          <w:sz w:val="20"/>
          <w:szCs w:val="22"/>
          <w:lang w:val="es-ES"/>
        </w:rPr>
        <w:t>Boy</w:t>
      </w:r>
      <w:proofErr w:type="spellEnd"/>
      <w:r w:rsidRPr="00EF4F4E">
        <w:rPr>
          <w:rFonts w:ascii="Noto Sans" w:eastAsia="Noto Sans" w:hAnsi="Noto Sans" w:cs="Noto Sans"/>
          <w:b/>
          <w:bCs/>
          <w:sz w:val="20"/>
          <w:szCs w:val="22"/>
          <w:lang w:val="es-ES"/>
        </w:rPr>
        <w:t xml:space="preserve"> </w:t>
      </w:r>
      <w:proofErr w:type="spellStart"/>
      <w:r w:rsidRPr="00EF4F4E">
        <w:rPr>
          <w:rFonts w:ascii="Noto Sans" w:eastAsia="Noto Sans" w:hAnsi="Noto Sans" w:cs="Noto Sans"/>
          <w:b/>
          <w:bCs/>
          <w:sz w:val="20"/>
          <w:szCs w:val="22"/>
          <w:lang w:val="es-ES"/>
        </w:rPr>
        <w:t>Tamborrell</w:t>
      </w:r>
      <w:proofErr w:type="spellEnd"/>
      <w:r w:rsidRPr="00EF4F4E">
        <w:rPr>
          <w:rFonts w:ascii="Noto Sans" w:eastAsia="Noto Sans" w:hAnsi="Noto Sans" w:cs="Noto Sans"/>
          <w:b/>
          <w:bCs/>
          <w:sz w:val="20"/>
          <w:szCs w:val="22"/>
          <w:lang w:val="es-ES"/>
        </w:rPr>
        <w:t>. - Procuradora Federal de Protección al Ambiente.</w:t>
      </w:r>
    </w:p>
    <w:p w:rsidR="00EF4F4E" w:rsidRPr="00EF4F4E" w:rsidRDefault="00EF4F4E" w:rsidP="00EF4F4E">
      <w:pPr>
        <w:tabs>
          <w:tab w:val="left" w:pos="1680"/>
        </w:tabs>
        <w:spacing w:line="276" w:lineRule="auto"/>
        <w:ind w:left="142"/>
        <w:jc w:val="both"/>
        <w:rPr>
          <w:rFonts w:ascii="Noto Sans" w:eastAsia="Noto Sans" w:hAnsi="Noto Sans" w:cs="Noto Sans"/>
          <w:sz w:val="20"/>
          <w:szCs w:val="22"/>
          <w:lang w:val="es-MX"/>
        </w:rPr>
      </w:pPr>
      <w:proofErr w:type="spellStart"/>
      <w:r w:rsidRPr="00EF4F4E">
        <w:rPr>
          <w:rFonts w:ascii="Noto Sans" w:eastAsia="Noto Sans" w:hAnsi="Noto Sans" w:cs="Noto Sans"/>
          <w:b/>
          <w:bCs/>
          <w:sz w:val="20"/>
          <w:szCs w:val="22"/>
          <w:lang w:val="es-ES"/>
        </w:rPr>
        <w:t>c.c.p</w:t>
      </w:r>
      <w:proofErr w:type="spellEnd"/>
      <w:r w:rsidRPr="00EF4F4E">
        <w:rPr>
          <w:rFonts w:ascii="Noto Sans" w:eastAsia="Noto Sans" w:hAnsi="Noto Sans" w:cs="Noto Sans"/>
          <w:b/>
          <w:bCs/>
          <w:sz w:val="20"/>
          <w:szCs w:val="22"/>
          <w:lang w:val="es-ES"/>
        </w:rPr>
        <w:t>. Archivo.</w:t>
      </w:r>
    </w:p>
    <w:p w:rsidR="00BE082F" w:rsidRPr="00D7324A" w:rsidRDefault="00BE082F" w:rsidP="00BE082F">
      <w:pPr>
        <w:tabs>
          <w:tab w:val="left" w:pos="1680"/>
        </w:tabs>
        <w:spacing w:line="276" w:lineRule="auto"/>
        <w:ind w:left="142"/>
        <w:jc w:val="both"/>
        <w:rPr>
          <w:rFonts w:ascii="Noto Sans" w:eastAsia="Noto Sans" w:hAnsi="Noto Sans" w:cs="Noto Sans"/>
          <w:sz w:val="22"/>
          <w:szCs w:val="22"/>
          <w:lang w:val="pt-BR"/>
        </w:rPr>
      </w:pPr>
    </w:p>
    <w:p w:rsidR="00E14FCB" w:rsidRPr="00D7324A" w:rsidRDefault="00E14FCB" w:rsidP="00BE082F">
      <w:pPr>
        <w:tabs>
          <w:tab w:val="left" w:pos="1680"/>
        </w:tabs>
        <w:spacing w:line="276" w:lineRule="auto"/>
        <w:ind w:left="142"/>
        <w:jc w:val="both"/>
        <w:rPr>
          <w:rFonts w:ascii="Noto Sans" w:eastAsia="Noto Sans" w:hAnsi="Noto Sans" w:cs="Noto Sans"/>
          <w:bCs/>
          <w:sz w:val="22"/>
          <w:szCs w:val="22"/>
          <w:lang w:val="es-ES_tradnl"/>
        </w:rPr>
      </w:pPr>
    </w:p>
    <w:p w:rsidR="004D6B3F" w:rsidRPr="00D7324A" w:rsidRDefault="004D6B3F" w:rsidP="00E14FCB">
      <w:pPr>
        <w:tabs>
          <w:tab w:val="left" w:pos="1680"/>
        </w:tabs>
        <w:spacing w:line="276" w:lineRule="auto"/>
        <w:ind w:left="142"/>
        <w:jc w:val="center"/>
        <w:rPr>
          <w:rFonts w:ascii="Noto Sans" w:eastAsia="Noto Sans" w:hAnsi="Noto Sans" w:cs="Noto Sans"/>
          <w:sz w:val="22"/>
          <w:szCs w:val="22"/>
          <w:lang w:val="es-ES_tradnl"/>
        </w:rPr>
      </w:pPr>
    </w:p>
    <w:p w:rsidR="004D6B3F" w:rsidRPr="00D7324A" w:rsidRDefault="004D6B3F">
      <w:pPr>
        <w:spacing w:line="276" w:lineRule="auto"/>
        <w:ind w:left="142"/>
        <w:rPr>
          <w:rFonts w:ascii="Noto Sans" w:eastAsia="Noto Sans" w:hAnsi="Noto Sans" w:cs="Noto Sans"/>
          <w:sz w:val="22"/>
          <w:szCs w:val="22"/>
          <w:lang w:val="es-ES"/>
        </w:rPr>
      </w:pPr>
    </w:p>
    <w:p w:rsidR="004D6B3F" w:rsidRPr="00D7324A" w:rsidRDefault="004D6B3F">
      <w:pPr>
        <w:spacing w:line="276" w:lineRule="auto"/>
        <w:ind w:left="142"/>
        <w:rPr>
          <w:rFonts w:ascii="Noto Sans" w:eastAsia="Noto Sans" w:hAnsi="Noto Sans" w:cs="Noto Sans"/>
          <w:sz w:val="22"/>
          <w:szCs w:val="22"/>
          <w:lang w:val="es-ES"/>
        </w:rPr>
      </w:pPr>
    </w:p>
    <w:sectPr w:rsidR="004D6B3F" w:rsidRPr="00D7324A">
      <w:headerReference w:type="default" r:id="rId8"/>
      <w:footerReference w:type="default" r:id="rId9"/>
      <w:pgSz w:w="12240" w:h="15840"/>
      <w:pgMar w:top="2341" w:right="1183" w:bottom="1417" w:left="99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140" w:rsidRDefault="00C06140">
      <w:r>
        <w:separator/>
      </w:r>
    </w:p>
  </w:endnote>
  <w:endnote w:type="continuationSeparator" w:id="0">
    <w:p w:rsidR="00C06140" w:rsidRDefault="00C0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3F" w:rsidRDefault="00B45767">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59264" behindDoc="0" locked="0" layoutInCell="1" hidden="0" allowOverlap="1" wp14:anchorId="1D7F4657" wp14:editId="36BA3546">
              <wp:simplePos x="0" y="0"/>
              <wp:positionH relativeFrom="column">
                <wp:posOffset>1657350</wp:posOffset>
              </wp:positionH>
              <wp:positionV relativeFrom="paragraph">
                <wp:posOffset>-400685</wp:posOffset>
              </wp:positionV>
              <wp:extent cx="5300028" cy="424741"/>
              <wp:effectExtent l="0" t="0" r="0" b="0"/>
              <wp:wrapNone/>
              <wp:docPr id="1976913295" name="Rectángulo 1976913295"/>
              <wp:cNvGraphicFramePr/>
              <a:graphic xmlns:a="http://schemas.openxmlformats.org/drawingml/2006/main">
                <a:graphicData uri="http://schemas.microsoft.com/office/word/2010/wordprocessingShape">
                  <wps:wsp>
                    <wps:cNvSpPr/>
                    <wps:spPr>
                      <a:xfrm>
                        <a:off x="0" y="0"/>
                        <a:ext cx="5300028" cy="424741"/>
                      </a:xfrm>
                      <a:prstGeom prst="rect">
                        <a:avLst/>
                      </a:prstGeom>
                      <a:noFill/>
                      <a:ln>
                        <a:noFill/>
                      </a:ln>
                    </wps:spPr>
                    <wps:txbx>
                      <w:txbxContent>
                        <w:p w:rsidR="00B45767" w:rsidRPr="00B45767" w:rsidRDefault="00B45767" w:rsidP="00B45767">
                          <w:pPr>
                            <w:textDirection w:val="btLr"/>
                            <w:rPr>
                              <w:rFonts w:ascii="Noto Sans" w:eastAsia="Noto Sans" w:hAnsi="Noto Sans" w:cs="Noto Sans"/>
                              <w:color w:val="711631"/>
                              <w:sz w:val="10"/>
                              <w:lang w:val="es-ES"/>
                            </w:rPr>
                          </w:pPr>
                          <w:r>
                            <w:rPr>
                              <w:rFonts w:ascii="Noto Sans" w:eastAsia="Noto Sans" w:hAnsi="Noto Sans" w:cs="Noto Sans"/>
                              <w:color w:val="711631"/>
                              <w:sz w:val="10"/>
                              <w:lang w:val="es-ES"/>
                            </w:rPr>
                            <w:t>C</w:t>
                          </w:r>
                          <w:r w:rsidRPr="00B45767">
                            <w:rPr>
                              <w:rFonts w:ascii="Noto Sans" w:eastAsia="Noto Sans" w:hAnsi="Noto Sans" w:cs="Noto Sans"/>
                              <w:color w:val="711631"/>
                              <w:sz w:val="10"/>
                              <w:lang w:val="es-ES"/>
                            </w:rPr>
                            <w:t>alle Prolongación Ángel Flores No. 1248 Pte., Colonia Centro, C.P. 80000, Culiacán, Sinaloa, Tel. (66) 7715 88 48     www.gob.mx/profepa</w:t>
                          </w:r>
                        </w:p>
                        <w:p w:rsidR="004D6B3F" w:rsidRPr="00B45767" w:rsidRDefault="00B45767">
                          <w:pPr>
                            <w:textDirection w:val="btLr"/>
                            <w:rPr>
                              <w:lang w:val="es-ES"/>
                            </w:rPr>
                          </w:pPr>
                          <w:r>
                            <w:rPr>
                              <w:rFonts w:ascii="Noto Sans" w:eastAsia="Noto Sans" w:hAnsi="Noto Sans" w:cs="Noto Sans"/>
                              <w:color w:val="711631"/>
                              <w:sz w:val="10"/>
                              <w:lang w:val="es-ES"/>
                            </w:rPr>
                            <w:t xml:space="preserve">     </w:t>
                          </w:r>
                        </w:p>
                        <w:p w:rsidR="004D6B3F" w:rsidRPr="00B45767" w:rsidRDefault="004D6B3F">
                          <w:pPr>
                            <w:textDirection w:val="btLr"/>
                            <w:rPr>
                              <w:lang w:val="es-ES"/>
                            </w:rPr>
                          </w:pPr>
                        </w:p>
                        <w:p w:rsidR="004D6B3F" w:rsidRPr="00B45767" w:rsidRDefault="004D6B3F">
                          <w:pPr>
                            <w:textDirection w:val="btLr"/>
                            <w:rPr>
                              <w:lang w:val="es-ES"/>
                            </w:rPr>
                          </w:pPr>
                        </w:p>
                      </w:txbxContent>
                    </wps:txbx>
                    <wps:bodyPr spcFirstLastPara="1" wrap="square" lIns="91425" tIns="45700" rIns="91425" bIns="45700" anchor="t" anchorCtr="0">
                      <a:noAutofit/>
                    </wps:bodyPr>
                  </wps:wsp>
                </a:graphicData>
              </a:graphic>
            </wp:anchor>
          </w:drawing>
        </mc:Choice>
        <mc:Fallback>
          <w:pict>
            <v:rect w14:anchorId="1D7F4657" id="Rectángulo 1976913295" o:spid="_x0000_s1026" style="position:absolute;margin-left:130.5pt;margin-top:-31.55pt;width:417.35pt;height:3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qm1QEAAIgDAAAOAAAAZHJzL2Uyb0RvYy54bWysU0tu2zAQ3RfoHQjua30ix7VgOQgSuCgQ&#10;tEbSHoCmSIsAfyFpSz5Oz9KLdUipjtvsgmxG8yGHb948rW4GJdGROS+MbnAxyzFimppW6H2Df/7Y&#10;fPqMkQ9Et0QazRp8Yh7frD9+WPW2ZqXpjGyZQ9BE+7q3De5CsHWWedoxRfzMWKahyI1TJEDo9lnr&#10;SA/dlczKPL/OeuNa6wxl3kP2fiziderPOaPhO+eeBSQbDNhCsi7ZXbTZekXqvSO2E3SCQd6AQhGh&#10;4dFzq3sSCDo48aqVEtQZb3iYUaMyw7mgLM0A0xT5f9M8dcSyNAuQ4+2ZJv9+bem349Yh0cLulovr&#10;ZXFVLucYaaJgV4/A3u9fen+QBl1UgbLe+hpuPtmtmyIPbpx/4E7FL0yGhkTz6UwzGwKikJxf5Xle&#10;gjAo1KqyWlRF3EP2cts6H74wo1B0GuwASGKXHB98GI/+PRIf02YjpIQ8qaX+JwE9YyaLgEeI0QvD&#10;bphw70x7AgK8pRsBbz0QH7bEgQQKjHqQRYP984E4hpH8qoH3ZVGVQFBIQTVf5CAqd1nZXVaIpp0B&#10;tQWMRvcuJO2NGG8PwXCR5omoRigTWFh3YmSSZtTTZZxOvfxA6z8AAAD//wMAUEsDBBQABgAIAAAA&#10;IQDN3yt+3QAAAAoBAAAPAAAAZHJzL2Rvd25yZXYueG1sTI8xT8MwFIR3JP6D9ZDYWjstDSXkpUII&#10;BkbSDoxu/Egi7Ocodtr03+NOMJ7udPdduZudFScaQ+8ZIVsqEMSNNz23CIf9+2ILIkTNRlvPhHCh&#10;ALvq9qbUhfFn/qRTHVuRSjgUGqGLcSikDE1HToelH4iT9+1Hp2OSYyvNqM+p3Fm5UiqXTvecFjo9&#10;0GtHzU89OYSBrJnsQ62+Gvk2cpZ/7OVlg3h/N788g4g0x78wXPETOlSJ6egnNkFYhFWepS8RYZGv&#10;MxDXhHraPII4Iqy3IKtS/r9Q/QIAAP//AwBQSwECLQAUAAYACAAAACEAtoM4kv4AAADhAQAAEwAA&#10;AAAAAAAAAAAAAAAAAAAAW0NvbnRlbnRfVHlwZXNdLnhtbFBLAQItABQABgAIAAAAIQA4/SH/1gAA&#10;AJQBAAALAAAAAAAAAAAAAAAAAC8BAABfcmVscy8ucmVsc1BLAQItABQABgAIAAAAIQAiw0qm1QEA&#10;AIgDAAAOAAAAAAAAAAAAAAAAAC4CAABkcnMvZTJvRG9jLnhtbFBLAQItABQABgAIAAAAIQDN3yt+&#10;3QAAAAoBAAAPAAAAAAAAAAAAAAAAAC8EAABkcnMvZG93bnJldi54bWxQSwUGAAAAAAQABADzAAAA&#10;OQUAAAAA&#10;" filled="f" stroked="f">
              <v:textbox inset="2.53958mm,1.2694mm,2.53958mm,1.2694mm">
                <w:txbxContent>
                  <w:p w:rsidR="00B45767" w:rsidRPr="00B45767" w:rsidRDefault="00B45767" w:rsidP="00B45767">
                    <w:pPr>
                      <w:textDirection w:val="btLr"/>
                      <w:rPr>
                        <w:rFonts w:ascii="Noto Sans" w:eastAsia="Noto Sans" w:hAnsi="Noto Sans" w:cs="Noto Sans"/>
                        <w:color w:val="711631"/>
                        <w:sz w:val="10"/>
                        <w:lang w:val="es-ES"/>
                      </w:rPr>
                    </w:pPr>
                    <w:r>
                      <w:rPr>
                        <w:rFonts w:ascii="Noto Sans" w:eastAsia="Noto Sans" w:hAnsi="Noto Sans" w:cs="Noto Sans"/>
                        <w:color w:val="711631"/>
                        <w:sz w:val="10"/>
                        <w:lang w:val="es-ES"/>
                      </w:rPr>
                      <w:t>C</w:t>
                    </w:r>
                    <w:r w:rsidRPr="00B45767">
                      <w:rPr>
                        <w:rFonts w:ascii="Noto Sans" w:eastAsia="Noto Sans" w:hAnsi="Noto Sans" w:cs="Noto Sans"/>
                        <w:color w:val="711631"/>
                        <w:sz w:val="10"/>
                        <w:lang w:val="es-ES"/>
                      </w:rPr>
                      <w:t>alle Prolongación Ángel Flores No. 1248 Pte., Colonia Centro, C.P. 80000, Culiacán, Sinaloa, Tel. (66) 7715 88 48     www.gob.mx/profepa</w:t>
                    </w:r>
                  </w:p>
                  <w:p w:rsidR="004D6B3F" w:rsidRPr="00B45767" w:rsidRDefault="00B45767">
                    <w:pPr>
                      <w:textDirection w:val="btLr"/>
                      <w:rPr>
                        <w:lang w:val="es-ES"/>
                      </w:rPr>
                    </w:pPr>
                    <w:r>
                      <w:rPr>
                        <w:rFonts w:ascii="Noto Sans" w:eastAsia="Noto Sans" w:hAnsi="Noto Sans" w:cs="Noto Sans"/>
                        <w:color w:val="711631"/>
                        <w:sz w:val="10"/>
                        <w:lang w:val="es-ES"/>
                      </w:rPr>
                      <w:t xml:space="preserve">     </w:t>
                    </w:r>
                  </w:p>
                  <w:p w:rsidR="004D6B3F" w:rsidRPr="00B45767" w:rsidRDefault="004D6B3F">
                    <w:pPr>
                      <w:textDirection w:val="btLr"/>
                      <w:rPr>
                        <w:lang w:val="es-ES"/>
                      </w:rPr>
                    </w:pPr>
                  </w:p>
                  <w:p w:rsidR="004D6B3F" w:rsidRPr="00B45767" w:rsidRDefault="004D6B3F">
                    <w:pPr>
                      <w:textDirection w:val="btLr"/>
                      <w:rPr>
                        <w:lang w:val="es-ES"/>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140" w:rsidRDefault="00C06140">
      <w:r>
        <w:separator/>
      </w:r>
    </w:p>
  </w:footnote>
  <w:footnote w:type="continuationSeparator" w:id="0">
    <w:p w:rsidR="00C06140" w:rsidRDefault="00C061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3F" w:rsidRDefault="000C31A8">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simplePos x="0" y="0"/>
          <wp:positionH relativeFrom="column">
            <wp:posOffset>-791210</wp:posOffset>
          </wp:positionH>
          <wp:positionV relativeFrom="paragraph">
            <wp:posOffset>-440055</wp:posOffset>
          </wp:positionV>
          <wp:extent cx="7747823" cy="10026595"/>
          <wp:effectExtent l="0" t="0" r="5715"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4" r="14"/>
                  <a:stretch>
                    <a:fillRect/>
                  </a:stretch>
                </pic:blipFill>
                <pic:spPr>
                  <a:xfrm>
                    <a:off x="0" y="0"/>
                    <a:ext cx="7747823" cy="1002659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3F"/>
    <w:rsid w:val="000A78FA"/>
    <w:rsid w:val="000C31A8"/>
    <w:rsid w:val="001109F4"/>
    <w:rsid w:val="001C318C"/>
    <w:rsid w:val="002B176D"/>
    <w:rsid w:val="004B3B11"/>
    <w:rsid w:val="004D6B3F"/>
    <w:rsid w:val="004F4B36"/>
    <w:rsid w:val="00512039"/>
    <w:rsid w:val="00663CE8"/>
    <w:rsid w:val="006D35A7"/>
    <w:rsid w:val="00AD2811"/>
    <w:rsid w:val="00B27054"/>
    <w:rsid w:val="00B45767"/>
    <w:rsid w:val="00BE082F"/>
    <w:rsid w:val="00C06140"/>
    <w:rsid w:val="00D50BAD"/>
    <w:rsid w:val="00D7324A"/>
    <w:rsid w:val="00DE1E50"/>
    <w:rsid w:val="00E14FCB"/>
    <w:rsid w:val="00E42750"/>
    <w:rsid w:val="00EF4F4E"/>
    <w:rsid w:val="00F7572D"/>
    <w:rsid w:val="00FA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58851"/>
  <w15:docId w15:val="{C0BEDC70-D96B-4A00-8F24-62DE4BE2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AD6"/>
    <w:rPr>
      <w:rFonts w:eastAsiaTheme="minorEastAsi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C2AD6"/>
    <w:pPr>
      <w:tabs>
        <w:tab w:val="center" w:pos="4419"/>
        <w:tab w:val="right" w:pos="8838"/>
      </w:tabs>
    </w:pPr>
  </w:style>
  <w:style w:type="character" w:customStyle="1" w:styleId="EncabezadoCar">
    <w:name w:val="Encabezado Car"/>
    <w:basedOn w:val="Fuentedeprrafopredeter"/>
    <w:link w:val="Encabezado"/>
    <w:uiPriority w:val="99"/>
    <w:rsid w:val="007C2AD6"/>
    <w:rPr>
      <w:rFonts w:eastAsiaTheme="minorEastAsia"/>
      <w:kern w:val="0"/>
      <w:lang w:val="es-ES"/>
    </w:rPr>
  </w:style>
  <w:style w:type="paragraph" w:styleId="Piedepgina">
    <w:name w:val="footer"/>
    <w:basedOn w:val="Normal"/>
    <w:link w:val="PiedepginaCar"/>
    <w:uiPriority w:val="99"/>
    <w:unhideWhenUsed/>
    <w:rsid w:val="007C2AD6"/>
    <w:pPr>
      <w:tabs>
        <w:tab w:val="center" w:pos="4419"/>
        <w:tab w:val="right" w:pos="8838"/>
      </w:tabs>
    </w:pPr>
  </w:style>
  <w:style w:type="character" w:customStyle="1" w:styleId="PiedepginaCar">
    <w:name w:val="Pie de página Car"/>
    <w:basedOn w:val="Fuentedeprrafopredeter"/>
    <w:link w:val="Piedepgina"/>
    <w:uiPriority w:val="99"/>
    <w:rsid w:val="007C2AD6"/>
    <w:rPr>
      <w:rFonts w:eastAsiaTheme="minorEastAsia"/>
      <w:kern w:val="0"/>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BE082F"/>
    <w:rPr>
      <w:color w:val="0563C1" w:themeColor="hyperlink"/>
      <w:u w:val="single"/>
    </w:rPr>
  </w:style>
  <w:style w:type="paragraph" w:styleId="Textodeglobo">
    <w:name w:val="Balloon Text"/>
    <w:basedOn w:val="Normal"/>
    <w:link w:val="TextodegloboCar"/>
    <w:uiPriority w:val="99"/>
    <w:semiHidden/>
    <w:unhideWhenUsed/>
    <w:rsid w:val="00663C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CE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340120">
      <w:bodyDiv w:val="1"/>
      <w:marLeft w:val="0"/>
      <w:marRight w:val="0"/>
      <w:marTop w:val="0"/>
      <w:marBottom w:val="0"/>
      <w:divBdr>
        <w:top w:val="none" w:sz="0" w:space="0" w:color="auto"/>
        <w:left w:val="none" w:sz="0" w:space="0" w:color="auto"/>
        <w:bottom w:val="none" w:sz="0" w:space="0" w:color="auto"/>
        <w:right w:val="none" w:sz="0" w:space="0" w:color="auto"/>
      </w:divBdr>
    </w:div>
    <w:div w:id="2067414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10.64.2.233\juridi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DvVIH28b7psrkJp03sKiKC0+lg==">CgMxLjA4AHIhMXE3WmdZS2loRllMbW51dVdiZ1NSZVJKNnNPcmh4b1Aw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571</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Sara Yessenia Medina Martinez</cp:lastModifiedBy>
  <cp:revision>19</cp:revision>
  <cp:lastPrinted>2025-04-16T19:27:00Z</cp:lastPrinted>
  <dcterms:created xsi:type="dcterms:W3CDTF">2025-01-13T16:05:00Z</dcterms:created>
  <dcterms:modified xsi:type="dcterms:W3CDTF">2025-04-16T19:30:00Z</dcterms:modified>
</cp:coreProperties>
</file>